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26" w:rsidRPr="00914726" w:rsidRDefault="00914726" w:rsidP="00914726">
      <w:pPr>
        <w:widowControl/>
        <w:shd w:val="clear" w:color="auto" w:fill="FFFFFF"/>
        <w:spacing w:line="375" w:lineRule="atLeast"/>
        <w:jc w:val="center"/>
        <w:rPr>
          <w:rFonts w:asciiTheme="minorEastAsia" w:hAnsiTheme="minorEastAsia" w:cs="宋体"/>
          <w:b/>
          <w:color w:val="999999"/>
          <w:w w:val="90"/>
          <w:kern w:val="0"/>
          <w:sz w:val="44"/>
          <w:szCs w:val="44"/>
        </w:rPr>
      </w:pPr>
      <w:r w:rsidRPr="00914726">
        <w:rPr>
          <w:rFonts w:asciiTheme="minorEastAsia" w:hAnsiTheme="minorEastAsia" w:cs="宋体" w:hint="eastAsia"/>
          <w:b/>
          <w:color w:val="0C85CB"/>
          <w:w w:val="90"/>
          <w:kern w:val="0"/>
          <w:sz w:val="44"/>
          <w:szCs w:val="44"/>
        </w:rPr>
        <w:t>河北大学附属医院伦理委员会审查申请须知</w:t>
      </w:r>
    </w:p>
    <w:p w:rsidR="00914726" w:rsidRDefault="00914726" w:rsidP="00914726">
      <w:pPr>
        <w:widowControl/>
        <w:shd w:val="clear" w:color="auto" w:fill="FFFFFF"/>
        <w:spacing w:line="375" w:lineRule="atLeast"/>
        <w:ind w:firstLine="840"/>
        <w:jc w:val="left"/>
        <w:rPr>
          <w:rFonts w:ascii="微软雅黑" w:eastAsia="微软雅黑" w:hAnsi="微软雅黑" w:cs="宋体"/>
          <w:color w:val="9C9C9C"/>
          <w:kern w:val="0"/>
          <w:sz w:val="24"/>
          <w:szCs w:val="24"/>
        </w:rPr>
      </w:pPr>
    </w:p>
    <w:p w:rsidR="00914726" w:rsidRPr="00914726" w:rsidRDefault="00914726" w:rsidP="00736A00">
      <w:pPr>
        <w:widowControl/>
        <w:shd w:val="clear" w:color="auto" w:fill="FFFFFF"/>
        <w:spacing w:line="375" w:lineRule="atLeast"/>
        <w:ind w:firstLineChars="200" w:firstLine="640"/>
        <w:jc w:val="left"/>
        <w:rPr>
          <w:rFonts w:ascii="仿宋_GB2312" w:eastAsia="仿宋_GB2312" w:hAnsi="宋体" w:cs="宋体"/>
          <w:kern w:val="0"/>
          <w:sz w:val="32"/>
          <w:szCs w:val="32"/>
        </w:rPr>
      </w:pPr>
      <w:r w:rsidRPr="00914726">
        <w:rPr>
          <w:rFonts w:ascii="仿宋_GB2312" w:eastAsia="仿宋_GB2312" w:hAnsi="微软雅黑" w:cs="宋体" w:hint="eastAsia"/>
          <w:kern w:val="0"/>
          <w:sz w:val="32"/>
          <w:szCs w:val="32"/>
        </w:rPr>
        <w:t>CRO/</w:t>
      </w:r>
      <w:r w:rsidRPr="00914726">
        <w:rPr>
          <w:rFonts w:ascii="仿宋_GB2312" w:eastAsia="仿宋_GB2312" w:hAnsi="宋体" w:cs="宋体" w:hint="eastAsia"/>
          <w:kern w:val="0"/>
          <w:sz w:val="32"/>
          <w:szCs w:val="32"/>
        </w:rPr>
        <w:t>研究者提交临床试验伦理审查申请前，请先登录hdfygcp.wetrial.com</w:t>
      </w:r>
      <w:r>
        <w:rPr>
          <w:rFonts w:ascii="仿宋_GB2312" w:eastAsia="仿宋_GB2312" w:hAnsi="宋体" w:cs="宋体" w:hint="eastAsia"/>
          <w:kern w:val="0"/>
          <w:sz w:val="32"/>
          <w:szCs w:val="32"/>
        </w:rPr>
        <w:t>（以下简称“系统”）</w:t>
      </w:r>
      <w:r w:rsidRPr="00914726">
        <w:rPr>
          <w:rFonts w:ascii="仿宋_GB2312" w:eastAsia="仿宋_GB2312" w:hAnsi="宋体" w:cs="宋体" w:hint="eastAsia"/>
          <w:kern w:val="0"/>
          <w:sz w:val="32"/>
          <w:szCs w:val="32"/>
        </w:rPr>
        <w:t>注册并下载相关表格。</w:t>
      </w:r>
    </w:p>
    <w:p w:rsidR="00914726" w:rsidRPr="00914726" w:rsidRDefault="00914726" w:rsidP="00914726">
      <w:pPr>
        <w:widowControl/>
        <w:shd w:val="clear" w:color="auto" w:fill="FFFFFF"/>
        <w:spacing w:line="360" w:lineRule="auto"/>
        <w:jc w:val="left"/>
        <w:rPr>
          <w:rFonts w:ascii="黑体" w:eastAsia="黑体" w:hAnsi="黑体" w:cs="宋体"/>
          <w:kern w:val="0"/>
          <w:sz w:val="32"/>
          <w:szCs w:val="32"/>
        </w:rPr>
      </w:pPr>
      <w:r>
        <w:rPr>
          <w:rFonts w:ascii="黑体" w:eastAsia="黑体" w:hAnsi="黑体" w:cs="宋体" w:hint="eastAsia"/>
          <w:bCs/>
          <w:kern w:val="0"/>
          <w:sz w:val="32"/>
          <w:szCs w:val="32"/>
        </w:rPr>
        <w:t>一、</w:t>
      </w:r>
      <w:r w:rsidRPr="00914726">
        <w:rPr>
          <w:rFonts w:ascii="黑体" w:eastAsia="黑体" w:hAnsi="黑体" w:cs="宋体" w:hint="eastAsia"/>
          <w:bCs/>
          <w:kern w:val="0"/>
          <w:sz w:val="32"/>
          <w:szCs w:val="32"/>
        </w:rPr>
        <w:t>提交材料注意事项：</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、伦理审查申请表应单面打印，经伦理委员会秘书审查后，由主要研究者、机构办主任签名后交伦理办公室。</w:t>
      </w:r>
    </w:p>
    <w:p w:rsidR="00AF172E" w:rsidRDefault="00914726" w:rsidP="00AF172E">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2</w:t>
      </w:r>
      <w:r w:rsidRPr="00914726">
        <w:rPr>
          <w:rFonts w:ascii="仿宋_GB2312" w:eastAsia="仿宋_GB2312" w:hAnsi="微软雅黑" w:cs="宋体" w:hint="eastAsia"/>
          <w:kern w:val="0"/>
          <w:sz w:val="32"/>
          <w:szCs w:val="32"/>
        </w:rPr>
        <w:t>、提交1套加盖公章的完整资料，</w:t>
      </w:r>
      <w:r>
        <w:rPr>
          <w:rFonts w:ascii="仿宋_GB2312" w:eastAsia="仿宋_GB2312" w:hAnsi="微软雅黑" w:cs="宋体" w:hint="eastAsia"/>
          <w:kern w:val="0"/>
          <w:sz w:val="32"/>
          <w:szCs w:val="32"/>
        </w:rPr>
        <w:t>快劳夹打孔装订</w:t>
      </w:r>
      <w:r w:rsidRPr="00914726">
        <w:rPr>
          <w:rFonts w:ascii="仿宋_GB2312" w:eastAsia="仿宋_GB2312" w:hAnsi="微软雅黑" w:cs="宋体" w:hint="eastAsia"/>
          <w:kern w:val="0"/>
          <w:sz w:val="32"/>
          <w:szCs w:val="32"/>
        </w:rPr>
        <w:t>，</w:t>
      </w:r>
      <w:r w:rsidRPr="00914726">
        <w:rPr>
          <w:rFonts w:ascii="仿宋_GB2312" w:eastAsia="仿宋_GB2312" w:hAnsi="宋体" w:cs="宋体" w:hint="eastAsia"/>
          <w:kern w:val="0"/>
          <w:sz w:val="32"/>
          <w:szCs w:val="32"/>
        </w:rPr>
        <w:t>统一装订侧签</w:t>
      </w:r>
      <w:r w:rsidRPr="00914726">
        <w:rPr>
          <w:rFonts w:ascii="仿宋_GB2312" w:eastAsia="仿宋_GB2312" w:hAnsi="微软雅黑" w:cs="宋体" w:hint="eastAsia"/>
          <w:kern w:val="0"/>
          <w:sz w:val="32"/>
          <w:szCs w:val="32"/>
        </w:rPr>
        <w:t>上会材料内容详情请见</w:t>
      </w:r>
      <w:r>
        <w:rPr>
          <w:rFonts w:ascii="仿宋_GB2312" w:eastAsia="仿宋_GB2312" w:hAnsi="微软雅黑" w:cs="宋体" w:hint="eastAsia"/>
          <w:kern w:val="0"/>
          <w:sz w:val="32"/>
          <w:szCs w:val="32"/>
        </w:rPr>
        <w:t>“系统”中上会资料目录模板</w:t>
      </w:r>
      <w:r w:rsidRPr="00914726">
        <w:rPr>
          <w:rFonts w:ascii="仿宋_GB2312" w:eastAsia="仿宋_GB2312" w:hAnsi="宋体" w:cs="宋体" w:hint="eastAsia"/>
          <w:kern w:val="0"/>
          <w:sz w:val="32"/>
          <w:szCs w:val="32"/>
        </w:rPr>
        <w:t>。</w:t>
      </w:r>
    </w:p>
    <w:p w:rsidR="00914726" w:rsidRPr="00914726" w:rsidRDefault="00AF172E" w:rsidP="00AF172E">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sidR="00914726" w:rsidRPr="00914726">
        <w:rPr>
          <w:rFonts w:ascii="仿宋_GB2312" w:eastAsia="仿宋_GB2312" w:hAnsi="宋体" w:cs="宋体" w:hint="eastAsia"/>
          <w:kern w:val="0"/>
          <w:sz w:val="32"/>
          <w:szCs w:val="32"/>
        </w:rPr>
        <w:t>、伦理审查汇报按照汇报</w:t>
      </w:r>
      <w:r w:rsidR="00914726" w:rsidRPr="00914726">
        <w:rPr>
          <w:rFonts w:ascii="仿宋_GB2312" w:eastAsia="仿宋_GB2312" w:hAnsi="微软雅黑" w:cs="宋体" w:hint="eastAsia"/>
          <w:kern w:val="0"/>
          <w:sz w:val="32"/>
          <w:szCs w:val="32"/>
        </w:rPr>
        <w:t>ppt</w:t>
      </w:r>
      <w:r w:rsidR="00914726" w:rsidRPr="00914726">
        <w:rPr>
          <w:rFonts w:ascii="仿宋_GB2312" w:eastAsia="仿宋_GB2312" w:hAnsi="宋体" w:cs="宋体" w:hint="eastAsia"/>
          <w:kern w:val="0"/>
          <w:sz w:val="32"/>
          <w:szCs w:val="32"/>
        </w:rPr>
        <w:t>模板所要求内容进行准备，</w:t>
      </w:r>
      <w:r w:rsidRPr="00AF172E">
        <w:rPr>
          <w:rFonts w:ascii="仿宋_GB2312" w:eastAsia="仿宋_GB2312" w:hAnsi="宋体" w:cs="宋体" w:hint="eastAsia"/>
          <w:kern w:val="0"/>
          <w:sz w:val="32"/>
          <w:szCs w:val="32"/>
        </w:rPr>
        <w:t>汇报时间5分钟，</w:t>
      </w:r>
      <w:r w:rsidR="00914726" w:rsidRPr="00914726">
        <w:rPr>
          <w:rFonts w:ascii="仿宋_GB2312" w:eastAsia="仿宋_GB2312" w:hAnsi="宋体" w:cs="宋体" w:hint="eastAsia"/>
          <w:kern w:val="0"/>
          <w:sz w:val="32"/>
          <w:szCs w:val="32"/>
        </w:rPr>
        <w:t>于会议召开前</w:t>
      </w:r>
      <w:r>
        <w:rPr>
          <w:rFonts w:ascii="仿宋_GB2312" w:eastAsia="仿宋_GB2312" w:hAnsi="宋体" w:cs="宋体" w:hint="eastAsia"/>
          <w:kern w:val="0"/>
          <w:sz w:val="32"/>
          <w:szCs w:val="32"/>
        </w:rPr>
        <w:t>5个工作日</w:t>
      </w:r>
      <w:r w:rsidR="00914726" w:rsidRPr="00914726">
        <w:rPr>
          <w:rFonts w:ascii="仿宋_GB2312" w:eastAsia="仿宋_GB2312" w:hAnsi="宋体" w:cs="宋体" w:hint="eastAsia"/>
          <w:kern w:val="0"/>
          <w:sz w:val="32"/>
          <w:szCs w:val="32"/>
        </w:rPr>
        <w:t>交伦理委员会邮箱（</w:t>
      </w:r>
      <w:r w:rsidR="00914726" w:rsidRPr="00914726">
        <w:rPr>
          <w:rFonts w:ascii="仿宋_GB2312" w:eastAsia="仿宋_GB2312" w:hAnsi="微软雅黑" w:cs="宋体" w:hint="eastAsia"/>
          <w:kern w:val="0"/>
          <w:sz w:val="32"/>
          <w:szCs w:val="32"/>
        </w:rPr>
        <w:t>hdfyllbgs@126.com</w:t>
      </w:r>
      <w:r w:rsidR="00914726" w:rsidRPr="00914726">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p>
    <w:p w:rsidR="00914726" w:rsidRPr="00914726" w:rsidRDefault="00AF172E"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4</w:t>
      </w:r>
      <w:r w:rsidR="00914726" w:rsidRPr="00914726">
        <w:rPr>
          <w:rFonts w:ascii="仿宋_GB2312" w:eastAsia="仿宋_GB2312" w:hAnsi="宋体" w:cs="宋体" w:hint="eastAsia"/>
          <w:kern w:val="0"/>
          <w:sz w:val="32"/>
          <w:szCs w:val="32"/>
        </w:rPr>
        <w:t>、试验批准后，请按批准的管理频率提交报告。</w:t>
      </w:r>
    </w:p>
    <w:p w:rsidR="00914726" w:rsidRPr="00914726" w:rsidRDefault="00AF172E" w:rsidP="00AF172E">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5</w:t>
      </w:r>
      <w:r w:rsidR="00914726" w:rsidRPr="00914726">
        <w:rPr>
          <w:rFonts w:ascii="仿宋_GB2312" w:eastAsia="仿宋_GB2312" w:hAnsi="宋体" w:cs="宋体" w:hint="eastAsia"/>
          <w:kern w:val="0"/>
          <w:sz w:val="32"/>
          <w:szCs w:val="32"/>
        </w:rPr>
        <w:t>、试验完成时请向伦理委员会提交“临床试验结题报告”，委员会向机构出具意见函后，准许结题。</w:t>
      </w:r>
    </w:p>
    <w:p w:rsidR="00914726" w:rsidRPr="00914726" w:rsidRDefault="00AF172E"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6</w:t>
      </w:r>
      <w:r w:rsidR="00914726" w:rsidRPr="00914726">
        <w:rPr>
          <w:rFonts w:ascii="仿宋_GB2312" w:eastAsia="仿宋_GB2312" w:hAnsi="宋体" w:cs="宋体" w:hint="eastAsia"/>
          <w:kern w:val="0"/>
          <w:sz w:val="32"/>
          <w:szCs w:val="32"/>
        </w:rPr>
        <w:t>、跨年度项目应提前一月向伦理委员会提交“年度审查报告”。</w:t>
      </w:r>
    </w:p>
    <w:p w:rsidR="00914726" w:rsidRPr="00914726" w:rsidRDefault="00AF172E"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7</w:t>
      </w:r>
      <w:r w:rsidR="00914726" w:rsidRPr="00914726">
        <w:rPr>
          <w:rFonts w:ascii="仿宋_GB2312" w:eastAsia="仿宋_GB2312" w:hAnsi="宋体" w:cs="宋体" w:hint="eastAsia"/>
          <w:kern w:val="0"/>
          <w:sz w:val="32"/>
          <w:szCs w:val="32"/>
        </w:rPr>
        <w:t>、不定时提交伦理委员会要求提交的各种报告，不按要求上交报告者，委员会有权不再接受该申办者申请的其他试验项目。</w:t>
      </w:r>
    </w:p>
    <w:p w:rsidR="00914726" w:rsidRPr="00914726" w:rsidRDefault="00AF172E"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8</w:t>
      </w:r>
      <w:r w:rsidR="00914726" w:rsidRPr="00914726">
        <w:rPr>
          <w:rFonts w:ascii="仿宋_GB2312" w:eastAsia="仿宋_GB2312" w:hAnsi="宋体" w:cs="宋体" w:hint="eastAsia"/>
          <w:kern w:val="0"/>
          <w:sz w:val="32"/>
          <w:szCs w:val="32"/>
        </w:rPr>
        <w:t>、伦理审查费用：</w:t>
      </w:r>
      <w:r>
        <w:rPr>
          <w:rFonts w:ascii="仿宋_GB2312" w:eastAsia="仿宋_GB2312" w:hAnsi="宋体" w:cs="宋体" w:hint="eastAsia"/>
          <w:kern w:val="0"/>
          <w:sz w:val="32"/>
          <w:szCs w:val="32"/>
        </w:rPr>
        <w:t>初审审查：5150元（含税）；修正案审查：会议审查费5150元（含税），快速审查费2060元（含税）。（税率3%）</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10</w:t>
      </w:r>
      <w:r w:rsidRPr="00914726">
        <w:rPr>
          <w:rFonts w:ascii="仿宋_GB2312" w:eastAsia="仿宋_GB2312" w:hAnsi="宋体" w:cs="宋体" w:hint="eastAsia"/>
          <w:kern w:val="0"/>
          <w:sz w:val="32"/>
          <w:szCs w:val="32"/>
        </w:rPr>
        <w:t>、账户信息：收款人：河北大学附属医院，开户行：中国银行保定市裕华支行，账号：</w:t>
      </w:r>
      <w:r w:rsidRPr="00914726">
        <w:rPr>
          <w:rFonts w:ascii="仿宋_GB2312" w:eastAsia="仿宋_GB2312" w:hAnsi="微软雅黑" w:cs="宋体" w:hint="eastAsia"/>
          <w:kern w:val="0"/>
          <w:sz w:val="32"/>
          <w:szCs w:val="32"/>
        </w:rPr>
        <w:t>100148048253</w:t>
      </w:r>
      <w:r w:rsidRPr="00914726">
        <w:rPr>
          <w:rFonts w:ascii="仿宋_GB2312" w:eastAsia="仿宋_GB2312" w:hAnsi="宋体" w:cs="宋体" w:hint="eastAsia"/>
          <w:kern w:val="0"/>
          <w:sz w:val="32"/>
          <w:szCs w:val="32"/>
        </w:rPr>
        <w:t>。</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付款方式为：公司账户打款（不可用私人账户转款）（汇款请注明伦理委员会费用及药物名称，如</w:t>
      </w:r>
      <w:r w:rsidRPr="00914726">
        <w:rPr>
          <w:rFonts w:ascii="仿宋_GB2312" w:eastAsia="仿宋_GB2312" w:hAnsi="微软雅黑" w:cs="宋体" w:hint="eastAsia"/>
          <w:kern w:val="0"/>
          <w:sz w:val="32"/>
          <w:szCs w:val="32"/>
        </w:rPr>
        <w:t>****</w:t>
      </w:r>
      <w:r w:rsidRPr="00914726">
        <w:rPr>
          <w:rFonts w:ascii="仿宋_GB2312" w:eastAsia="仿宋_GB2312" w:hAnsi="宋体" w:cs="宋体" w:hint="eastAsia"/>
          <w:kern w:val="0"/>
          <w:sz w:val="32"/>
          <w:szCs w:val="32"/>
        </w:rPr>
        <w:t>药物伦理委员会费用），将回执照片发邮箱。</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11</w:t>
      </w:r>
      <w:r w:rsidRPr="00914726">
        <w:rPr>
          <w:rFonts w:ascii="仿宋_GB2312" w:eastAsia="仿宋_GB2312" w:hAnsi="宋体" w:cs="宋体" w:hint="eastAsia"/>
          <w:kern w:val="0"/>
          <w:sz w:val="32"/>
          <w:szCs w:val="32"/>
        </w:rPr>
        <w:t>、材料、审查费用齐全后，伦理办公室安排上会。</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12、上会所用材料需在召开会议前</w:t>
      </w:r>
      <w:r w:rsidR="00AF172E">
        <w:rPr>
          <w:rFonts w:ascii="仿宋_GB2312" w:eastAsia="仿宋_GB2312" w:hAnsi="微软雅黑" w:cs="宋体" w:hint="eastAsia"/>
          <w:kern w:val="0"/>
          <w:sz w:val="32"/>
          <w:szCs w:val="32"/>
        </w:rPr>
        <w:t>5个工作日上交完毕</w:t>
      </w:r>
      <w:r w:rsidRPr="00914726">
        <w:rPr>
          <w:rFonts w:ascii="仿宋_GB2312" w:eastAsia="仿宋_GB2312" w:hAnsi="宋体" w:cs="宋体" w:hint="eastAsia"/>
          <w:kern w:val="0"/>
          <w:sz w:val="32"/>
          <w:szCs w:val="32"/>
        </w:rPr>
        <w:t>。谢谢合作！</w:t>
      </w:r>
    </w:p>
    <w:p w:rsidR="00914726" w:rsidRPr="00914726" w:rsidRDefault="00914726" w:rsidP="00914726">
      <w:pPr>
        <w:widowControl/>
        <w:shd w:val="clear" w:color="auto" w:fill="FFFFFF"/>
        <w:spacing w:line="360" w:lineRule="auto"/>
        <w:ind w:firstLineChars="200" w:firstLine="643"/>
        <w:jc w:val="left"/>
        <w:rPr>
          <w:rFonts w:ascii="仿宋_GB2312" w:eastAsia="仿宋_GB2312" w:hAnsi="微软雅黑" w:cs="宋体"/>
          <w:kern w:val="0"/>
          <w:sz w:val="32"/>
          <w:szCs w:val="32"/>
        </w:rPr>
      </w:pPr>
      <w:r w:rsidRPr="00914726">
        <w:rPr>
          <w:rFonts w:ascii="仿宋_GB2312" w:eastAsia="仿宋_GB2312" w:hAnsi="宋体" w:cs="宋体" w:hint="eastAsia"/>
          <w:b/>
          <w:bCs/>
          <w:kern w:val="0"/>
          <w:sz w:val="32"/>
          <w:szCs w:val="32"/>
        </w:rPr>
        <w:t>联系我们：</w:t>
      </w:r>
    </w:p>
    <w:p w:rsidR="00914726" w:rsidRDefault="00914726" w:rsidP="00914726">
      <w:pPr>
        <w:widowControl/>
        <w:shd w:val="clear" w:color="auto" w:fill="FFFFFF"/>
        <w:spacing w:line="360" w:lineRule="auto"/>
        <w:ind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伦理委员会办公室地点：行政楼</w:t>
      </w:r>
      <w:r w:rsidRPr="00914726">
        <w:rPr>
          <w:rFonts w:ascii="仿宋_GB2312" w:eastAsia="仿宋_GB2312" w:hAnsi="微软雅黑" w:cs="宋体" w:hint="eastAsia"/>
          <w:kern w:val="0"/>
          <w:sz w:val="32"/>
          <w:szCs w:val="32"/>
        </w:rPr>
        <w:t>7</w:t>
      </w:r>
      <w:r w:rsidR="00AF172E">
        <w:rPr>
          <w:rFonts w:ascii="仿宋_GB2312" w:eastAsia="仿宋_GB2312" w:hAnsi="微软雅黑" w:cs="宋体" w:hint="eastAsia"/>
          <w:kern w:val="0"/>
          <w:sz w:val="32"/>
          <w:szCs w:val="32"/>
        </w:rPr>
        <w:t>楼伦理</w:t>
      </w:r>
      <w:r w:rsidRPr="00914726">
        <w:rPr>
          <w:rFonts w:ascii="仿宋_GB2312" w:eastAsia="仿宋_GB2312" w:hAnsi="宋体" w:cs="宋体" w:hint="eastAsia"/>
          <w:kern w:val="0"/>
          <w:sz w:val="32"/>
          <w:szCs w:val="32"/>
        </w:rPr>
        <w:t>办公室</w:t>
      </w:r>
    </w:p>
    <w:p w:rsidR="00AF172E" w:rsidRPr="00914726" w:rsidRDefault="00AF172E"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宋体" w:cs="宋体" w:hint="eastAsia"/>
          <w:kern w:val="0"/>
          <w:sz w:val="32"/>
          <w:szCs w:val="32"/>
        </w:rPr>
        <w:t>材料初次递交地点：行政楼609科研处</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电话：</w:t>
      </w:r>
      <w:r w:rsidRPr="00914726">
        <w:rPr>
          <w:rFonts w:ascii="仿宋_GB2312" w:eastAsia="仿宋_GB2312" w:hAnsi="微软雅黑" w:cs="宋体" w:hint="eastAsia"/>
          <w:kern w:val="0"/>
          <w:sz w:val="32"/>
          <w:szCs w:val="32"/>
        </w:rPr>
        <w:t>0312-598</w:t>
      </w:r>
      <w:r w:rsidR="00AF172E">
        <w:rPr>
          <w:rFonts w:ascii="仿宋_GB2312" w:eastAsia="仿宋_GB2312" w:hAnsi="微软雅黑" w:cs="宋体" w:hint="eastAsia"/>
          <w:kern w:val="0"/>
          <w:sz w:val="32"/>
          <w:szCs w:val="32"/>
        </w:rPr>
        <w:t xml:space="preserve">1513  </w:t>
      </w:r>
      <w:r w:rsidRPr="00914726">
        <w:rPr>
          <w:rFonts w:ascii="仿宋_GB2312" w:eastAsia="仿宋_GB2312" w:hAnsi="微软雅黑" w:cs="宋体" w:hint="eastAsia"/>
          <w:kern w:val="0"/>
          <w:sz w:val="32"/>
          <w:szCs w:val="32"/>
        </w:rPr>
        <w:t>0312-5981</w:t>
      </w:r>
      <w:r w:rsidR="00AF172E">
        <w:rPr>
          <w:rFonts w:ascii="仿宋_GB2312" w:eastAsia="仿宋_GB2312" w:hAnsi="微软雅黑" w:cs="宋体" w:hint="eastAsia"/>
          <w:kern w:val="0"/>
          <w:sz w:val="32"/>
          <w:szCs w:val="32"/>
        </w:rPr>
        <w:t>798</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邮箱：</w:t>
      </w:r>
      <w:r w:rsidRPr="00914726">
        <w:rPr>
          <w:rFonts w:ascii="仿宋_GB2312" w:eastAsia="仿宋_GB2312" w:hAnsi="微软雅黑" w:cs="宋体" w:hint="eastAsia"/>
          <w:kern w:val="0"/>
          <w:sz w:val="32"/>
          <w:szCs w:val="32"/>
        </w:rPr>
        <w:t>hdfyllbgs@126.com</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联系人：</w:t>
      </w:r>
      <w:r w:rsidR="00AF172E">
        <w:rPr>
          <w:rFonts w:ascii="仿宋_GB2312" w:eastAsia="仿宋_GB2312" w:hAnsi="宋体" w:cs="宋体" w:hint="eastAsia"/>
          <w:kern w:val="0"/>
          <w:sz w:val="32"/>
          <w:szCs w:val="32"/>
        </w:rPr>
        <w:t>于萌   杨艳玲   许丽苹</w:t>
      </w:r>
    </w:p>
    <w:p w:rsidR="00914726" w:rsidRPr="00914726" w:rsidRDefault="00AF172E" w:rsidP="00914726">
      <w:pPr>
        <w:widowControl/>
        <w:shd w:val="clear" w:color="auto" w:fill="FFFFFF"/>
        <w:spacing w:line="360" w:lineRule="auto"/>
        <w:ind w:firstLineChars="200" w:firstLine="643"/>
        <w:jc w:val="left"/>
        <w:rPr>
          <w:rFonts w:ascii="仿宋_GB2312" w:eastAsia="仿宋_GB2312" w:hAnsi="微软雅黑" w:cs="宋体"/>
          <w:kern w:val="0"/>
          <w:sz w:val="32"/>
          <w:szCs w:val="32"/>
        </w:rPr>
      </w:pPr>
      <w:r>
        <w:rPr>
          <w:rFonts w:ascii="仿宋_GB2312" w:eastAsia="仿宋_GB2312" w:hAnsi="宋体" w:cs="宋体" w:hint="eastAsia"/>
          <w:b/>
          <w:bCs/>
          <w:kern w:val="0"/>
          <w:sz w:val="32"/>
          <w:szCs w:val="32"/>
        </w:rPr>
        <w:t>二</w:t>
      </w:r>
      <w:r w:rsidR="00914726" w:rsidRPr="00914726">
        <w:rPr>
          <w:rFonts w:ascii="仿宋_GB2312" w:eastAsia="仿宋_GB2312" w:hAnsi="宋体" w:cs="宋体" w:hint="eastAsia"/>
          <w:b/>
          <w:bCs/>
          <w:kern w:val="0"/>
          <w:sz w:val="32"/>
          <w:szCs w:val="32"/>
        </w:rPr>
        <w:t>、初始审查</w:t>
      </w:r>
    </w:p>
    <w:p w:rsidR="00914726" w:rsidRPr="00914726" w:rsidRDefault="00950518" w:rsidP="00950518">
      <w:pPr>
        <w:widowControl/>
        <w:shd w:val="clear" w:color="auto" w:fill="FFFFFF"/>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Wingdings" w:cs="宋体" w:hint="eastAsia"/>
          <w:kern w:val="0"/>
          <w:sz w:val="32"/>
          <w:szCs w:val="32"/>
        </w:rPr>
        <w:t>（一）</w:t>
      </w:r>
      <w:r w:rsidR="00914726" w:rsidRPr="00914726">
        <w:rPr>
          <w:rFonts w:ascii="仿宋_GB2312" w:eastAsia="仿宋_GB2312" w:hAnsi="宋体" w:cs="宋体" w:hint="eastAsia"/>
          <w:b/>
          <w:bCs/>
          <w:kern w:val="0"/>
          <w:sz w:val="32"/>
          <w:szCs w:val="32"/>
        </w:rPr>
        <w:t>如为药物临床试验，应包含以下文件</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递交信（含所递交文件清单，注明所有递交文件的版本号或日期，格式自定，由主要研究者签字）；</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lastRenderedPageBreak/>
        <w:t>《河北大学附属医院伦理委员会审查申请表》（务必填写完整，由主要研究者签字）</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CFDA批件（上市药提供注册批件）</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组长单位伦理批件，其他伦理委员会对申请研究项目的重要决定的说明</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份，应提供以前否定结论的理由；（如果有）</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药检报告（包括试验药、对照药，生物制品需要中国药品生物制品检定所组织实施的合格检验报告）</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申办者资质证明申办者资质；（营业执照、药品生产许可证、</w:t>
      </w:r>
      <w:r w:rsidRPr="00914726">
        <w:rPr>
          <w:rFonts w:ascii="仿宋_GB2312" w:eastAsia="仿宋_GB2312" w:hAnsi="微软雅黑" w:cs="宋体" w:hint="eastAsia"/>
          <w:kern w:val="0"/>
          <w:sz w:val="32"/>
          <w:szCs w:val="32"/>
        </w:rPr>
        <w:t>GMP</w:t>
      </w:r>
      <w:r w:rsidRPr="00914726">
        <w:rPr>
          <w:rFonts w:ascii="仿宋_GB2312" w:eastAsia="仿宋_GB2312" w:hAnsi="宋体" w:cs="宋体" w:hint="eastAsia"/>
          <w:kern w:val="0"/>
          <w:sz w:val="32"/>
          <w:szCs w:val="32"/>
        </w:rPr>
        <w:t>证书[认证范围需包含该试验药剂型]、税务登记证明、机构代码证书复印件各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CRO</w:t>
      </w:r>
      <w:r w:rsidRPr="00914726">
        <w:rPr>
          <w:rFonts w:ascii="仿宋_GB2312" w:eastAsia="仿宋_GB2312" w:hAnsi="宋体" w:cs="宋体" w:hint="eastAsia"/>
          <w:kern w:val="0"/>
          <w:sz w:val="32"/>
          <w:szCs w:val="32"/>
        </w:rPr>
        <w:t>资质（营业执照、税务登记证明、机构代码证书复印件各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申办者对</w:t>
      </w:r>
      <w:r w:rsidRPr="00914726">
        <w:rPr>
          <w:rFonts w:ascii="仿宋_GB2312" w:eastAsia="仿宋_GB2312" w:hAnsi="微软雅黑" w:cs="宋体" w:hint="eastAsia"/>
          <w:kern w:val="0"/>
          <w:sz w:val="32"/>
          <w:szCs w:val="32"/>
        </w:rPr>
        <w:t>CRO</w:t>
      </w:r>
      <w:r w:rsidRPr="00914726">
        <w:rPr>
          <w:rFonts w:ascii="仿宋_GB2312" w:eastAsia="仿宋_GB2312" w:hAnsi="宋体" w:cs="宋体" w:hint="eastAsia"/>
          <w:kern w:val="0"/>
          <w:sz w:val="32"/>
          <w:szCs w:val="32"/>
        </w:rPr>
        <w:t>的委托函</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份；临床研究的申办者与临床试验批件的申请者不一致时，提供相关证明文件；</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联系人的法人委托书原件，联系人身份证复印件各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试验方案（含版本号和日期）及方案签字页</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知情同意书（含版本号和日期）</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研究病历</w:t>
      </w:r>
      <w:r w:rsidRPr="00914726">
        <w:rPr>
          <w:rFonts w:ascii="仿宋_GB2312" w:eastAsia="仿宋_GB2312" w:hAnsi="微软雅黑" w:cs="宋体" w:hint="eastAsia"/>
          <w:kern w:val="0"/>
          <w:sz w:val="32"/>
          <w:szCs w:val="32"/>
        </w:rPr>
        <w:t>(</w:t>
      </w:r>
      <w:r w:rsidRPr="00914726">
        <w:rPr>
          <w:rFonts w:ascii="仿宋_GB2312" w:eastAsia="仿宋_GB2312" w:hAnsi="宋体" w:cs="宋体" w:hint="eastAsia"/>
          <w:kern w:val="0"/>
          <w:sz w:val="32"/>
          <w:szCs w:val="32"/>
        </w:rPr>
        <w:t>如果有</w:t>
      </w:r>
      <w:r w:rsidRPr="00914726">
        <w:rPr>
          <w:rFonts w:ascii="仿宋_GB2312" w:eastAsia="仿宋_GB2312" w:hAnsi="微软雅黑" w:cs="宋体" w:hint="eastAsia"/>
          <w:kern w:val="0"/>
          <w:sz w:val="32"/>
          <w:szCs w:val="32"/>
        </w:rPr>
        <w:t>)</w:t>
      </w:r>
      <w:r w:rsidRPr="00914726">
        <w:rPr>
          <w:rFonts w:ascii="仿宋_GB2312" w:eastAsia="仿宋_GB2312" w:hAnsi="宋体" w:cs="宋体" w:hint="eastAsia"/>
          <w:kern w:val="0"/>
          <w:sz w:val="32"/>
          <w:szCs w:val="32"/>
        </w:rPr>
        <w:t>及病例报告表</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研究者手册（含版本号和日期）</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lastRenderedPageBreak/>
        <w:t>药物使用说明书</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份；（包括阳性对照药说明书，IV期须另外提供药物说明书）</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本机构参与研究人员一览表（包括主要研究者签字的简历、</w:t>
      </w:r>
      <w:r w:rsidR="00950518">
        <w:rPr>
          <w:rFonts w:ascii="仿宋_GB2312" w:eastAsia="仿宋_GB2312" w:hAnsi="宋体" w:cs="宋体" w:hint="eastAsia"/>
          <w:kern w:val="0"/>
          <w:sz w:val="32"/>
          <w:szCs w:val="32"/>
        </w:rPr>
        <w:t>5</w:t>
      </w:r>
      <w:r w:rsidRPr="00914726">
        <w:rPr>
          <w:rFonts w:ascii="仿宋_GB2312" w:eastAsia="仿宋_GB2312" w:hAnsi="宋体" w:cs="宋体" w:hint="eastAsia"/>
          <w:kern w:val="0"/>
          <w:sz w:val="32"/>
          <w:szCs w:val="32"/>
        </w:rPr>
        <w:t>年内的GCP证书）</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多中心研究单位一览表</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样本检测说明（需盖章）</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纸质版与电子版内容一致的声明（需盖章）</w:t>
      </w:r>
    </w:p>
    <w:p w:rsidR="00914726" w:rsidRPr="00914726" w:rsidRDefault="00914726" w:rsidP="00914726">
      <w:pPr>
        <w:widowControl/>
        <w:numPr>
          <w:ilvl w:val="0"/>
          <w:numId w:val="1"/>
        </w:numPr>
        <w:shd w:val="clear" w:color="auto" w:fill="FFFFFF"/>
        <w:spacing w:line="360" w:lineRule="auto"/>
        <w:ind w:left="0" w:firstLineChars="200" w:firstLine="640"/>
        <w:jc w:val="left"/>
        <w:rPr>
          <w:rFonts w:ascii="仿宋_GB2312" w:eastAsia="仿宋_GB2312" w:hAnsi="宋体" w:cs="宋体"/>
          <w:kern w:val="0"/>
          <w:sz w:val="32"/>
          <w:szCs w:val="32"/>
        </w:rPr>
      </w:pPr>
      <w:r w:rsidRPr="00914726">
        <w:rPr>
          <w:rFonts w:ascii="仿宋_GB2312" w:eastAsia="仿宋_GB2312" w:hAnsi="宋体" w:cs="宋体" w:hint="eastAsia"/>
          <w:kern w:val="0"/>
          <w:sz w:val="32"/>
          <w:szCs w:val="32"/>
        </w:rPr>
        <w:t>其他（患者日记、紧急联系卡、招募广告、保险声明等，如有）</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宋体" w:cs="宋体"/>
          <w:kern w:val="0"/>
          <w:sz w:val="32"/>
          <w:szCs w:val="32"/>
        </w:rPr>
      </w:pPr>
    </w:p>
    <w:p w:rsidR="00914726" w:rsidRPr="00914726" w:rsidRDefault="00C800CD" w:rsidP="00C800CD">
      <w:pPr>
        <w:widowControl/>
        <w:shd w:val="clear" w:color="auto" w:fill="FFFFFF"/>
        <w:spacing w:line="360" w:lineRule="auto"/>
        <w:ind w:firstLineChars="200" w:firstLine="640"/>
        <w:jc w:val="left"/>
        <w:rPr>
          <w:rFonts w:ascii="仿宋_GB2312" w:eastAsia="仿宋_GB2312" w:hAnsi="宋体" w:cs="宋体"/>
          <w:kern w:val="0"/>
          <w:sz w:val="32"/>
          <w:szCs w:val="32"/>
        </w:rPr>
      </w:pPr>
      <w:r>
        <w:rPr>
          <w:rFonts w:ascii="仿宋_GB2312" w:eastAsia="仿宋_GB2312" w:hAnsi="Wingdings" w:cs="宋体" w:hint="eastAsia"/>
          <w:kern w:val="0"/>
          <w:sz w:val="32"/>
          <w:szCs w:val="32"/>
        </w:rPr>
        <w:t>（二）</w:t>
      </w:r>
      <w:r w:rsidR="00914726" w:rsidRPr="00914726">
        <w:rPr>
          <w:rFonts w:ascii="仿宋_GB2312" w:eastAsia="仿宋_GB2312" w:hAnsi="宋体" w:cs="宋体" w:hint="eastAsia"/>
          <w:b/>
          <w:bCs/>
          <w:kern w:val="0"/>
          <w:sz w:val="32"/>
          <w:szCs w:val="32"/>
        </w:rPr>
        <w:t>如为医疗器械（包括体外诊断试剂）</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递交信（含所递交文件清单，注明所有递交文件的版本号或日期，格式自定，由主要研究者签字）；</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《河北大学附属医院伦理委员会审查申请表》（务必填写完整，由主要研究者签字）；</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产品标准或相应的国家、行业标准；</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产品性能自测报告；</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国务院食品药品监督管理部门会同国务院质量技术监督部门认可的检测机构出具的产品注册检测报告；</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首次用于植入人体的医疗器械，应提供该产品的动物试验报告；其他需要由动物试验确认产品对人体临床试验安全性的产品，也应提交动物试验报告；</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lastRenderedPageBreak/>
        <w:t>样本检测说明（需盖章）；</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医疗器械临床试验须知</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份；应包括以下内容：</w:t>
      </w:r>
      <w:r w:rsidRPr="00914726">
        <w:rPr>
          <w:rFonts w:ascii="仿宋_GB2312" w:eastAsia="仿宋_GB2312" w:hAnsi="微软雅黑" w:cs="宋体" w:hint="eastAsia"/>
          <w:kern w:val="0"/>
          <w:sz w:val="32"/>
          <w:szCs w:val="32"/>
        </w:rPr>
        <w:br/>
        <w:t>(1)</w:t>
      </w:r>
      <w:r w:rsidRPr="00914726">
        <w:rPr>
          <w:rFonts w:ascii="仿宋_GB2312" w:eastAsia="仿宋_GB2312" w:hAnsi="宋体" w:cs="宋体" w:hint="eastAsia"/>
          <w:kern w:val="0"/>
          <w:sz w:val="32"/>
          <w:szCs w:val="32"/>
        </w:rPr>
        <w:t>受试产品原理说明、适应证、功能、预期达到的使用目的、使用要求说明、安装要求说明；</w:t>
      </w:r>
      <w:r w:rsidRPr="00914726">
        <w:rPr>
          <w:rFonts w:ascii="仿宋_GB2312" w:eastAsia="仿宋_GB2312" w:hAnsi="微软雅黑" w:cs="宋体" w:hint="eastAsia"/>
          <w:kern w:val="0"/>
          <w:sz w:val="32"/>
          <w:szCs w:val="32"/>
        </w:rPr>
        <w:br/>
        <w:t>(2)</w:t>
      </w:r>
      <w:r w:rsidRPr="00914726">
        <w:rPr>
          <w:rFonts w:ascii="仿宋_GB2312" w:eastAsia="仿宋_GB2312" w:hAnsi="宋体" w:cs="宋体" w:hint="eastAsia"/>
          <w:kern w:val="0"/>
          <w:sz w:val="32"/>
          <w:szCs w:val="32"/>
        </w:rPr>
        <w:t>受试产品的技术指标；</w:t>
      </w:r>
      <w:r w:rsidRPr="00914726">
        <w:rPr>
          <w:rFonts w:ascii="仿宋_GB2312" w:eastAsia="仿宋_GB2312" w:hAnsi="微软雅黑" w:cs="宋体" w:hint="eastAsia"/>
          <w:kern w:val="0"/>
          <w:sz w:val="32"/>
          <w:szCs w:val="32"/>
        </w:rPr>
        <w:br/>
        <w:t>(3)</w:t>
      </w:r>
      <w:r w:rsidRPr="00914726">
        <w:rPr>
          <w:rFonts w:ascii="仿宋_GB2312" w:eastAsia="仿宋_GB2312" w:hAnsi="宋体" w:cs="宋体" w:hint="eastAsia"/>
          <w:kern w:val="0"/>
          <w:sz w:val="32"/>
          <w:szCs w:val="32"/>
        </w:rPr>
        <w:t>可能产生的风险，推荐的防范及紧急处理方法；</w:t>
      </w:r>
      <w:r w:rsidRPr="00914726">
        <w:rPr>
          <w:rFonts w:ascii="仿宋_GB2312" w:eastAsia="仿宋_GB2312" w:hAnsi="微软雅黑" w:cs="宋体" w:hint="eastAsia"/>
          <w:kern w:val="0"/>
          <w:sz w:val="32"/>
          <w:szCs w:val="32"/>
        </w:rPr>
        <w:br/>
        <w:t>(4)</w:t>
      </w:r>
      <w:r w:rsidRPr="00914726">
        <w:rPr>
          <w:rFonts w:ascii="仿宋_GB2312" w:eastAsia="仿宋_GB2312" w:hAnsi="宋体" w:cs="宋体" w:hint="eastAsia"/>
          <w:kern w:val="0"/>
          <w:sz w:val="32"/>
          <w:szCs w:val="32"/>
        </w:rPr>
        <w:t>可能涉及的保密问题。</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产品使用说明书</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申办者资质；（营业执照、生产许可证、税务登记证明、机构代码证书复印件各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份）及质量认证体系或质量考核报告；</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CRO</w:t>
      </w:r>
      <w:r w:rsidRPr="00914726">
        <w:rPr>
          <w:rFonts w:ascii="仿宋_GB2312" w:eastAsia="仿宋_GB2312" w:hAnsi="宋体" w:cs="宋体" w:hint="eastAsia"/>
          <w:kern w:val="0"/>
          <w:sz w:val="32"/>
          <w:szCs w:val="32"/>
        </w:rPr>
        <w:t>资质；（营业执照、税务登记证明、机构代码证书复印件各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申办者对</w:t>
      </w:r>
      <w:r w:rsidRPr="00914726">
        <w:rPr>
          <w:rFonts w:ascii="仿宋_GB2312" w:eastAsia="仿宋_GB2312" w:hAnsi="微软雅黑" w:cs="宋体" w:hint="eastAsia"/>
          <w:kern w:val="0"/>
          <w:sz w:val="32"/>
          <w:szCs w:val="32"/>
        </w:rPr>
        <w:t>CRO</w:t>
      </w:r>
      <w:r w:rsidRPr="00914726">
        <w:rPr>
          <w:rFonts w:ascii="仿宋_GB2312" w:eastAsia="仿宋_GB2312" w:hAnsi="宋体" w:cs="宋体" w:hint="eastAsia"/>
          <w:kern w:val="0"/>
          <w:sz w:val="32"/>
          <w:szCs w:val="32"/>
        </w:rPr>
        <w:t>的委托函</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份；临床研究的申办者与产品注册检测报告的申请者不一致时，提供相关证明文件；</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研究单位对研究机构的委托书，附办公电话，盖章；</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联系人的法人委托书原件，联系人身份证复印件各</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试验方案（含版本号和日期）及方案签字页</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知情同意书（含版本号和日期）；</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病例报告表（含版本号和日期）；</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lastRenderedPageBreak/>
        <w:t>本机构参与研究人员一览表（包括主要研究者签字的简历、</w:t>
      </w:r>
      <w:r w:rsidRPr="00914726">
        <w:rPr>
          <w:rFonts w:ascii="仿宋_GB2312" w:eastAsia="仿宋_GB2312" w:hAnsi="微软雅黑" w:cs="宋体" w:hint="eastAsia"/>
          <w:kern w:val="0"/>
          <w:sz w:val="32"/>
          <w:szCs w:val="32"/>
        </w:rPr>
        <w:t>3</w:t>
      </w:r>
      <w:r w:rsidRPr="00914726">
        <w:rPr>
          <w:rFonts w:ascii="仿宋_GB2312" w:eastAsia="仿宋_GB2312" w:hAnsi="宋体" w:cs="宋体" w:hint="eastAsia"/>
          <w:kern w:val="0"/>
          <w:sz w:val="32"/>
          <w:szCs w:val="32"/>
        </w:rPr>
        <w:t>年内的</w:t>
      </w:r>
      <w:r w:rsidRPr="00914726">
        <w:rPr>
          <w:rFonts w:ascii="仿宋_GB2312" w:eastAsia="仿宋_GB2312" w:hAnsi="微软雅黑" w:cs="宋体" w:hint="eastAsia"/>
          <w:kern w:val="0"/>
          <w:sz w:val="32"/>
          <w:szCs w:val="32"/>
        </w:rPr>
        <w:t>GCP</w:t>
      </w:r>
      <w:r w:rsidRPr="00914726">
        <w:rPr>
          <w:rFonts w:ascii="仿宋_GB2312" w:eastAsia="仿宋_GB2312" w:hAnsi="宋体" w:cs="宋体" w:hint="eastAsia"/>
          <w:kern w:val="0"/>
          <w:sz w:val="32"/>
          <w:szCs w:val="32"/>
        </w:rPr>
        <w:t>证书）</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组长单位对该器械临床试验的伦理审查批件</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份，其他伦理委员会对申请研究项目的重要决定的说明</w:t>
      </w: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份，应提供以前否定结论的理由（如果有）；</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纸质版与电子版内容一致的声明（需盖章）；</w:t>
      </w:r>
    </w:p>
    <w:p w:rsidR="00914726" w:rsidRPr="00914726" w:rsidRDefault="00914726" w:rsidP="00914726">
      <w:pPr>
        <w:widowControl/>
        <w:numPr>
          <w:ilvl w:val="0"/>
          <w:numId w:val="2"/>
        </w:numPr>
        <w:shd w:val="clear" w:color="auto" w:fill="FFFFFF"/>
        <w:spacing w:line="360" w:lineRule="auto"/>
        <w:ind w:left="0"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其他（患者日记、紧急联系卡、招募广告、保险声明等，如有）。</w:t>
      </w:r>
    </w:p>
    <w:p w:rsidR="00914726" w:rsidRPr="00914726" w:rsidRDefault="00914726" w:rsidP="00914726">
      <w:pPr>
        <w:widowControl/>
        <w:shd w:val="clear" w:color="auto" w:fill="FFFFFF"/>
        <w:spacing w:line="360" w:lineRule="auto"/>
        <w:ind w:firstLineChars="200" w:firstLine="643"/>
        <w:jc w:val="left"/>
        <w:rPr>
          <w:rFonts w:ascii="仿宋_GB2312" w:eastAsia="仿宋_GB2312" w:hAnsi="微软雅黑" w:cs="宋体"/>
          <w:kern w:val="0"/>
          <w:sz w:val="32"/>
          <w:szCs w:val="32"/>
        </w:rPr>
      </w:pPr>
      <w:r w:rsidRPr="00914726">
        <w:rPr>
          <w:rFonts w:ascii="仿宋_GB2312" w:eastAsia="仿宋_GB2312" w:hAnsi="宋体" w:cs="宋体" w:hint="eastAsia"/>
          <w:b/>
          <w:bCs/>
          <w:kern w:val="0"/>
          <w:sz w:val="32"/>
          <w:szCs w:val="32"/>
        </w:rPr>
        <w:t>二、复审</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1.递交信（含所递交文件清单，注明所有递交文件的版本号或日期，格式自定，由主要研究者签字）</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2.初审意见及按评审意见进行逐条修改或陈述，申办方盖章，主要研究者签字</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3.修改后方案/知情同意书（注明新的版本号和版本日期）</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4.对方案或其他相关文件做修改的说明</w:t>
      </w:r>
    </w:p>
    <w:p w:rsidR="00914726" w:rsidRPr="00914726" w:rsidRDefault="00914726" w:rsidP="00914726">
      <w:pPr>
        <w:widowControl/>
        <w:shd w:val="clear" w:color="auto" w:fill="FFFFFF"/>
        <w:spacing w:line="360" w:lineRule="auto"/>
        <w:ind w:firstLineChars="200" w:firstLine="643"/>
        <w:jc w:val="left"/>
        <w:rPr>
          <w:rFonts w:ascii="仿宋_GB2312" w:eastAsia="仿宋_GB2312" w:hAnsi="微软雅黑" w:cs="宋体"/>
          <w:kern w:val="0"/>
          <w:sz w:val="32"/>
          <w:szCs w:val="32"/>
        </w:rPr>
      </w:pPr>
      <w:r w:rsidRPr="00914726">
        <w:rPr>
          <w:rFonts w:ascii="仿宋_GB2312" w:eastAsia="仿宋_GB2312" w:hAnsi="宋体" w:cs="宋体" w:hint="eastAsia"/>
          <w:b/>
          <w:bCs/>
          <w:kern w:val="0"/>
          <w:sz w:val="32"/>
          <w:szCs w:val="32"/>
        </w:rPr>
        <w:t>三、跟踪审查</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1.修正案审查申请</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递交信（含所递交文件清单，注明所有递交文件的版本号或日期，格式自定，由主要研究者签字）</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（2）</w:t>
      </w:r>
      <w:r w:rsidRPr="00914726">
        <w:rPr>
          <w:rFonts w:ascii="仿宋_GB2312" w:eastAsia="仿宋_GB2312" w:hAnsi="宋体" w:cs="宋体" w:hint="eastAsia"/>
          <w:kern w:val="0"/>
          <w:sz w:val="32"/>
          <w:szCs w:val="32"/>
        </w:rPr>
        <w:t>修正案审查申请表</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（3）</w:t>
      </w:r>
      <w:r w:rsidRPr="00914726">
        <w:rPr>
          <w:rFonts w:ascii="仿宋_GB2312" w:eastAsia="仿宋_GB2312" w:hAnsi="宋体" w:cs="宋体" w:hint="eastAsia"/>
          <w:kern w:val="0"/>
          <w:sz w:val="32"/>
          <w:szCs w:val="32"/>
        </w:rPr>
        <w:t>修正说明</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lastRenderedPageBreak/>
        <w:t>（4）</w:t>
      </w:r>
      <w:r w:rsidRPr="00914726">
        <w:rPr>
          <w:rFonts w:ascii="仿宋_GB2312" w:eastAsia="仿宋_GB2312" w:hAnsi="宋体" w:cs="宋体" w:hint="eastAsia"/>
          <w:kern w:val="0"/>
          <w:sz w:val="32"/>
          <w:szCs w:val="32"/>
        </w:rPr>
        <w:t>修正的临床研究方案/知情同意书（含版本号和日期）</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（5）</w:t>
      </w:r>
      <w:r w:rsidRPr="00914726">
        <w:rPr>
          <w:rFonts w:ascii="仿宋_GB2312" w:eastAsia="仿宋_GB2312" w:hAnsi="宋体" w:cs="宋体" w:hint="eastAsia"/>
          <w:kern w:val="0"/>
          <w:sz w:val="32"/>
          <w:szCs w:val="32"/>
        </w:rPr>
        <w:t>修正的招募材料</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（6）</w:t>
      </w:r>
      <w:r w:rsidRPr="00914726">
        <w:rPr>
          <w:rFonts w:ascii="仿宋_GB2312" w:eastAsia="仿宋_GB2312" w:hAnsi="宋体" w:cs="宋体" w:hint="eastAsia"/>
          <w:kern w:val="0"/>
          <w:sz w:val="32"/>
          <w:szCs w:val="32"/>
        </w:rPr>
        <w:t>其他</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2.研究进展报告</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递交信</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（2）</w:t>
      </w:r>
      <w:r w:rsidRPr="00914726">
        <w:rPr>
          <w:rFonts w:ascii="仿宋_GB2312" w:eastAsia="仿宋_GB2312" w:hAnsi="宋体" w:cs="宋体" w:hint="eastAsia"/>
          <w:kern w:val="0"/>
          <w:sz w:val="32"/>
          <w:szCs w:val="32"/>
        </w:rPr>
        <w:t>持续审查报告</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（3）</w:t>
      </w:r>
      <w:r w:rsidRPr="00914726">
        <w:rPr>
          <w:rFonts w:ascii="仿宋_GB2312" w:eastAsia="仿宋_GB2312" w:hAnsi="宋体" w:cs="宋体" w:hint="eastAsia"/>
          <w:kern w:val="0"/>
          <w:sz w:val="32"/>
          <w:szCs w:val="32"/>
        </w:rPr>
        <w:t>其他</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3.严重不良事件报告</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递交信</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（2）</w:t>
      </w:r>
      <w:r w:rsidRPr="00914726">
        <w:rPr>
          <w:rFonts w:ascii="仿宋_GB2312" w:eastAsia="仿宋_GB2312" w:hAnsi="宋体" w:cs="宋体" w:hint="eastAsia"/>
          <w:kern w:val="0"/>
          <w:sz w:val="32"/>
          <w:szCs w:val="32"/>
        </w:rPr>
        <w:t>向国家药监局递交的严重不良事件副本</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4.暂停/终止研究申请</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递交信</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（2）</w:t>
      </w:r>
      <w:r w:rsidRPr="00914726">
        <w:rPr>
          <w:rFonts w:ascii="仿宋_GB2312" w:eastAsia="仿宋_GB2312" w:hAnsi="宋体" w:cs="宋体" w:hint="eastAsia"/>
          <w:kern w:val="0"/>
          <w:sz w:val="32"/>
          <w:szCs w:val="32"/>
        </w:rPr>
        <w:t>暂停</w:t>
      </w:r>
      <w:r w:rsidRPr="00914726">
        <w:rPr>
          <w:rFonts w:ascii="仿宋_GB2312" w:eastAsia="仿宋_GB2312" w:hAnsi="微软雅黑" w:cs="宋体" w:hint="eastAsia"/>
          <w:kern w:val="0"/>
          <w:sz w:val="32"/>
          <w:szCs w:val="32"/>
        </w:rPr>
        <w:t>/</w:t>
      </w:r>
      <w:r w:rsidRPr="00914726">
        <w:rPr>
          <w:rFonts w:ascii="仿宋_GB2312" w:eastAsia="仿宋_GB2312" w:hAnsi="宋体" w:cs="宋体" w:hint="eastAsia"/>
          <w:kern w:val="0"/>
          <w:sz w:val="32"/>
          <w:szCs w:val="32"/>
        </w:rPr>
        <w:t>终止研究审查报告</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宋体" w:cs="宋体" w:hint="eastAsia"/>
          <w:kern w:val="0"/>
          <w:sz w:val="32"/>
          <w:szCs w:val="32"/>
        </w:rPr>
        <w:t>5.结题报告</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（1）</w:t>
      </w:r>
      <w:r w:rsidRPr="00914726">
        <w:rPr>
          <w:rFonts w:ascii="仿宋_GB2312" w:eastAsia="仿宋_GB2312" w:hAnsi="宋体" w:cs="宋体" w:hint="eastAsia"/>
          <w:kern w:val="0"/>
          <w:sz w:val="32"/>
          <w:szCs w:val="32"/>
        </w:rPr>
        <w:t>递交信</w:t>
      </w:r>
    </w:p>
    <w:p w:rsidR="00914726" w:rsidRPr="00914726" w:rsidRDefault="00914726" w:rsidP="00914726">
      <w:pPr>
        <w:widowControl/>
        <w:shd w:val="clear" w:color="auto" w:fill="FFFFFF"/>
        <w:spacing w:line="360" w:lineRule="auto"/>
        <w:ind w:firstLineChars="200" w:firstLine="640"/>
        <w:jc w:val="left"/>
        <w:rPr>
          <w:rFonts w:ascii="仿宋_GB2312" w:eastAsia="仿宋_GB2312" w:hAnsi="微软雅黑" w:cs="宋体"/>
          <w:kern w:val="0"/>
          <w:sz w:val="32"/>
          <w:szCs w:val="32"/>
        </w:rPr>
      </w:pPr>
      <w:r w:rsidRPr="00914726">
        <w:rPr>
          <w:rFonts w:ascii="仿宋_GB2312" w:eastAsia="仿宋_GB2312" w:hAnsi="微软雅黑" w:cs="宋体" w:hint="eastAsia"/>
          <w:kern w:val="0"/>
          <w:sz w:val="32"/>
          <w:szCs w:val="32"/>
        </w:rPr>
        <w:t>（2）</w:t>
      </w:r>
      <w:r w:rsidRPr="00914726">
        <w:rPr>
          <w:rFonts w:ascii="仿宋_GB2312" w:eastAsia="仿宋_GB2312" w:hAnsi="宋体" w:cs="宋体" w:hint="eastAsia"/>
          <w:kern w:val="0"/>
          <w:sz w:val="32"/>
          <w:szCs w:val="32"/>
        </w:rPr>
        <w:t>研究分中心小结表及机构核查意见</w:t>
      </w:r>
    </w:p>
    <w:p w:rsidR="00683511" w:rsidRPr="00914726" w:rsidRDefault="00683511" w:rsidP="00914726">
      <w:pPr>
        <w:spacing w:line="360" w:lineRule="auto"/>
        <w:ind w:firstLineChars="200" w:firstLine="640"/>
        <w:jc w:val="left"/>
        <w:rPr>
          <w:rFonts w:ascii="仿宋_GB2312" w:eastAsia="仿宋_GB2312"/>
          <w:sz w:val="32"/>
          <w:szCs w:val="32"/>
        </w:rPr>
      </w:pPr>
    </w:p>
    <w:sectPr w:rsidR="00683511" w:rsidRPr="00914726" w:rsidSect="005444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096" w:rsidRDefault="00227096" w:rsidP="00914726">
      <w:r>
        <w:separator/>
      </w:r>
    </w:p>
  </w:endnote>
  <w:endnote w:type="continuationSeparator" w:id="1">
    <w:p w:rsidR="00227096" w:rsidRDefault="00227096" w:rsidP="009147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096" w:rsidRDefault="00227096" w:rsidP="00914726">
      <w:r>
        <w:separator/>
      </w:r>
    </w:p>
  </w:footnote>
  <w:footnote w:type="continuationSeparator" w:id="1">
    <w:p w:rsidR="00227096" w:rsidRDefault="00227096" w:rsidP="00914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10FF"/>
    <w:multiLevelType w:val="multilevel"/>
    <w:tmpl w:val="9310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416AA"/>
    <w:multiLevelType w:val="multilevel"/>
    <w:tmpl w:val="44E6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4726"/>
    <w:rsid w:val="00227096"/>
    <w:rsid w:val="0054442F"/>
    <w:rsid w:val="00683511"/>
    <w:rsid w:val="00736A00"/>
    <w:rsid w:val="00914726"/>
    <w:rsid w:val="00950518"/>
    <w:rsid w:val="00AF172E"/>
    <w:rsid w:val="00C80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726"/>
    <w:rPr>
      <w:sz w:val="18"/>
      <w:szCs w:val="18"/>
    </w:rPr>
  </w:style>
  <w:style w:type="paragraph" w:styleId="a4">
    <w:name w:val="footer"/>
    <w:basedOn w:val="a"/>
    <w:link w:val="Char0"/>
    <w:uiPriority w:val="99"/>
    <w:semiHidden/>
    <w:unhideWhenUsed/>
    <w:rsid w:val="009147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726"/>
    <w:rPr>
      <w:sz w:val="18"/>
      <w:szCs w:val="18"/>
    </w:rPr>
  </w:style>
  <w:style w:type="character" w:customStyle="1" w:styleId="casename2">
    <w:name w:val="case_name2"/>
    <w:basedOn w:val="a0"/>
    <w:rsid w:val="00914726"/>
  </w:style>
  <w:style w:type="paragraph" w:styleId="a5">
    <w:name w:val="Normal (Web)"/>
    <w:basedOn w:val="a"/>
    <w:uiPriority w:val="99"/>
    <w:semiHidden/>
    <w:unhideWhenUsed/>
    <w:rsid w:val="0091472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726"/>
  </w:style>
</w:styles>
</file>

<file path=word/webSettings.xml><?xml version="1.0" encoding="utf-8"?>
<w:webSettings xmlns:r="http://schemas.openxmlformats.org/officeDocument/2006/relationships" xmlns:w="http://schemas.openxmlformats.org/wordprocessingml/2006/main">
  <w:divs>
    <w:div w:id="1734810775">
      <w:bodyDiv w:val="1"/>
      <w:marLeft w:val="0"/>
      <w:marRight w:val="0"/>
      <w:marTop w:val="0"/>
      <w:marBottom w:val="0"/>
      <w:divBdr>
        <w:top w:val="none" w:sz="0" w:space="0" w:color="auto"/>
        <w:left w:val="none" w:sz="0" w:space="0" w:color="auto"/>
        <w:bottom w:val="none" w:sz="0" w:space="0" w:color="auto"/>
        <w:right w:val="none" w:sz="0" w:space="0" w:color="auto"/>
      </w:divBdr>
      <w:divsChild>
        <w:div w:id="1768888142">
          <w:marLeft w:val="0"/>
          <w:marRight w:val="0"/>
          <w:marTop w:val="0"/>
          <w:marBottom w:val="150"/>
          <w:divBdr>
            <w:top w:val="none" w:sz="0" w:space="0" w:color="auto"/>
            <w:left w:val="none" w:sz="0" w:space="0" w:color="auto"/>
            <w:bottom w:val="none" w:sz="0" w:space="0" w:color="auto"/>
            <w:right w:val="none" w:sz="0" w:space="0" w:color="auto"/>
          </w:divBdr>
        </w:div>
        <w:div w:id="113403920">
          <w:marLeft w:val="0"/>
          <w:marRight w:val="0"/>
          <w:marTop w:val="0"/>
          <w:marBottom w:val="0"/>
          <w:divBdr>
            <w:top w:val="none" w:sz="0" w:space="0" w:color="auto"/>
            <w:left w:val="none" w:sz="0" w:space="0" w:color="auto"/>
            <w:bottom w:val="none" w:sz="0" w:space="0" w:color="auto"/>
            <w:right w:val="none" w:sz="0" w:space="0" w:color="auto"/>
          </w:divBdr>
          <w:divsChild>
            <w:div w:id="3351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2019-04-28T01:06:00Z</dcterms:created>
  <dcterms:modified xsi:type="dcterms:W3CDTF">2019-05-21T00:11:00Z</dcterms:modified>
</cp:coreProperties>
</file>